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C20F7" w14:textId="4F796462" w:rsidR="00BC534C" w:rsidRDefault="00BC534C" w:rsidP="00BC534C">
      <w:pPr>
        <w:autoSpaceDE w:val="0"/>
        <w:autoSpaceDN w:val="0"/>
        <w:adjustRightInd w:val="0"/>
        <w:rPr>
          <w:rFonts w:ascii="Tahoma" w:eastAsiaTheme="minorHAnsi" w:hAnsi="Tahoma" w:cs="Tahoma"/>
          <w:sz w:val="20"/>
          <w:szCs w:val="20"/>
          <w:lang w:eastAsia="en-US"/>
        </w:rPr>
      </w:pPr>
    </w:p>
    <w:p w14:paraId="26096EF6" w14:textId="77777777" w:rsidR="00BC534C" w:rsidRDefault="00BC534C" w:rsidP="00BC534C">
      <w:pPr>
        <w:autoSpaceDE w:val="0"/>
        <w:autoSpaceDN w:val="0"/>
        <w:adjustRightInd w:val="0"/>
        <w:jc w:val="center"/>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C534C" w14:paraId="52ABA7E9" w14:textId="77777777">
        <w:tc>
          <w:tcPr>
            <w:tcW w:w="5103" w:type="dxa"/>
          </w:tcPr>
          <w:p w14:paraId="52F294EE" w14:textId="77777777" w:rsidR="00BC534C" w:rsidRDefault="00BC534C">
            <w:pPr>
              <w:autoSpaceDE w:val="0"/>
              <w:autoSpaceDN w:val="0"/>
              <w:adjustRightInd w:val="0"/>
              <w:outlineLvl w:val="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tc>
        <w:tc>
          <w:tcPr>
            <w:tcW w:w="5103" w:type="dxa"/>
          </w:tcPr>
          <w:p w14:paraId="3F4845D4" w14:textId="77777777" w:rsidR="00BC534C" w:rsidRDefault="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N 147</w:t>
            </w:r>
          </w:p>
        </w:tc>
      </w:tr>
    </w:tbl>
    <w:p w14:paraId="1E5583F1" w14:textId="77777777"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14:paraId="51B37669" w14:textId="77777777" w:rsidR="00BC534C" w:rsidRDefault="00BC534C" w:rsidP="00BC534C">
      <w:pPr>
        <w:autoSpaceDE w:val="0"/>
        <w:autoSpaceDN w:val="0"/>
        <w:adjustRightInd w:val="0"/>
        <w:jc w:val="center"/>
        <w:rPr>
          <w:rFonts w:ascii="Arial" w:eastAsiaTheme="minorHAnsi" w:hAnsi="Arial" w:cs="Arial"/>
          <w:sz w:val="20"/>
          <w:szCs w:val="20"/>
          <w:lang w:eastAsia="en-US"/>
        </w:rPr>
      </w:pPr>
    </w:p>
    <w:p w14:paraId="6CD28D62" w14:textId="77777777"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УКАЗ</w:t>
      </w:r>
    </w:p>
    <w:p w14:paraId="6486D060" w14:textId="77777777" w:rsidR="00BC534C" w:rsidRDefault="00BC534C" w:rsidP="00BC534C">
      <w:pPr>
        <w:autoSpaceDE w:val="0"/>
        <w:autoSpaceDN w:val="0"/>
        <w:adjustRightInd w:val="0"/>
        <w:jc w:val="center"/>
        <w:rPr>
          <w:rFonts w:ascii="Arial" w:eastAsiaTheme="minorHAnsi" w:hAnsi="Arial" w:cs="Arial"/>
          <w:b/>
          <w:bCs/>
          <w:sz w:val="20"/>
          <w:szCs w:val="20"/>
          <w:lang w:eastAsia="en-US"/>
        </w:rPr>
      </w:pPr>
    </w:p>
    <w:p w14:paraId="22F4E2BF" w14:textId="77777777"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ПРЕЗИДЕНТА РОССИЙСКОЙ ФЕДЕРАЦИИ</w:t>
      </w:r>
    </w:p>
    <w:p w14:paraId="27AB7422" w14:textId="77777777" w:rsidR="00BC534C" w:rsidRDefault="00BC534C" w:rsidP="00BC534C">
      <w:pPr>
        <w:autoSpaceDE w:val="0"/>
        <w:autoSpaceDN w:val="0"/>
        <w:adjustRightInd w:val="0"/>
        <w:jc w:val="center"/>
        <w:rPr>
          <w:rFonts w:ascii="Arial" w:eastAsiaTheme="minorHAnsi" w:hAnsi="Arial" w:cs="Arial"/>
          <w:b/>
          <w:bCs/>
          <w:sz w:val="20"/>
          <w:szCs w:val="20"/>
          <w:lang w:eastAsia="en-US"/>
        </w:rPr>
      </w:pPr>
    </w:p>
    <w:p w14:paraId="7792FF69" w14:textId="77777777"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НАЦИОНАЛЬНОМ ПЛАНЕ</w:t>
      </w:r>
    </w:p>
    <w:p w14:paraId="5D5D4EC9" w14:textId="77777777"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14:paraId="5FA467BC" w14:textId="77777777"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14:paraId="412C74A8" w14:textId="77777777"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соответствии с </w:t>
      </w:r>
      <w:hyperlink r:id="rId6" w:history="1">
        <w:r>
          <w:rPr>
            <w:rFonts w:ascii="Arial" w:eastAsiaTheme="minorHAnsi" w:hAnsi="Arial" w:cs="Arial"/>
            <w:color w:val="0000FF"/>
            <w:sz w:val="20"/>
            <w:szCs w:val="20"/>
            <w:lang w:eastAsia="en-US"/>
          </w:rPr>
          <w:t>пунктом 1 части 1 статьи 5</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постановляю:</w:t>
      </w:r>
    </w:p>
    <w:p w14:paraId="6184374F"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Утвердить прилагаемый Национальный </w:t>
      </w:r>
      <w:hyperlink w:anchor="Par57" w:history="1">
        <w:r>
          <w:rPr>
            <w:rFonts w:ascii="Arial" w:eastAsiaTheme="minorHAnsi" w:hAnsi="Arial" w:cs="Arial"/>
            <w:color w:val="0000FF"/>
            <w:sz w:val="20"/>
            <w:szCs w:val="20"/>
            <w:lang w:eastAsia="en-US"/>
          </w:rPr>
          <w:t>план</w:t>
        </w:r>
      </w:hyperlink>
      <w:r>
        <w:rPr>
          <w:rFonts w:ascii="Arial" w:eastAsiaTheme="minorHAnsi" w:hAnsi="Arial" w:cs="Arial"/>
          <w:sz w:val="20"/>
          <w:szCs w:val="20"/>
          <w:lang w:eastAsia="en-US"/>
        </w:rPr>
        <w:t xml:space="preserve"> противодействия коррупции на 2016 - 2017 годы.</w:t>
      </w:r>
    </w:p>
    <w:p w14:paraId="284AA938"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0" w:name="Par13"/>
      <w:bookmarkEnd w:id="0"/>
      <w:r>
        <w:rPr>
          <w:rFonts w:ascii="Arial" w:eastAsiaTheme="minorHAnsi" w:hAnsi="Arial" w:cs="Arial"/>
          <w:sz w:val="20"/>
          <w:szCs w:val="20"/>
          <w:lang w:eastAsia="en-US"/>
        </w:rPr>
        <w:t xml:space="preserve">2. Руководителям федеральных государственных органов, руководствуясь Национальной </w:t>
      </w:r>
      <w:hyperlink r:id="rId7"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14:paraId="534A82D0"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w:t>
      </w:r>
    </w:p>
    <w:p w14:paraId="6C894B9D"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 для подготовки проекта сводного доклада.</w:t>
      </w:r>
    </w:p>
    <w:p w14:paraId="6A26AF02"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14:paraId="6914CBFF"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Рекомендовать Верховному Суду Российской Федерации:</w:t>
      </w:r>
    </w:p>
    <w:p w14:paraId="5DE2E188"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 w:name="Par18"/>
      <w:bookmarkEnd w:id="1"/>
      <w:r>
        <w:rPr>
          <w:rFonts w:ascii="Arial" w:eastAsiaTheme="minorHAnsi" w:hAnsi="Arial" w:cs="Arial"/>
          <w:sz w:val="20"/>
          <w:szCs w:val="20"/>
          <w:lang w:eastAsia="en-US"/>
        </w:rPr>
        <w:t>а) подготовить и утвердить:</w:t>
      </w:r>
    </w:p>
    <w:p w14:paraId="63F30DD3"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разрешением споров о применении </w:t>
      </w:r>
      <w:hyperlink r:id="rId8" w:history="1">
        <w:r>
          <w:rPr>
            <w:rFonts w:ascii="Arial" w:eastAsiaTheme="minorHAnsi" w:hAnsi="Arial" w:cs="Arial"/>
            <w:color w:val="0000FF"/>
            <w:sz w:val="20"/>
            <w:szCs w:val="20"/>
            <w:lang w:eastAsia="en-US"/>
          </w:rPr>
          <w:t>пункта 9 части 1 статьи 31</w:t>
        </w:r>
      </w:hyperlink>
      <w:r>
        <w:rPr>
          <w:rFonts w:ascii="Arial" w:eastAsiaTheme="minorHAnsi" w:hAnsi="Arial" w:cs="Arial"/>
          <w:sz w:val="20"/>
          <w:szCs w:val="20"/>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14:paraId="7E66354F"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привлечением к административной ответственности, предусмотренной </w:t>
      </w:r>
      <w:hyperlink r:id="rId9" w:history="1">
        <w:r>
          <w:rPr>
            <w:rFonts w:ascii="Arial" w:eastAsiaTheme="minorHAnsi" w:hAnsi="Arial" w:cs="Arial"/>
            <w:color w:val="0000FF"/>
            <w:sz w:val="20"/>
            <w:szCs w:val="20"/>
            <w:lang w:eastAsia="en-US"/>
          </w:rPr>
          <w:t>статьей 19.29</w:t>
        </w:r>
      </w:hyperlink>
      <w:r>
        <w:rPr>
          <w:rFonts w:ascii="Arial" w:eastAsiaTheme="minorHAnsi" w:hAnsi="Arial" w:cs="Arial"/>
          <w:sz w:val="20"/>
          <w:szCs w:val="20"/>
          <w:lang w:eastAsia="en-US"/>
        </w:rPr>
        <w:t xml:space="preserve"> Кодекса Российской Федерации об административных правонарушениях, - до 1 декабря 2016 г.;</w:t>
      </w:r>
    </w:p>
    <w:p w14:paraId="321819DA"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14:paraId="61A4874D"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опубликование в установленном порядке обзоров судебной практики, указанных в </w:t>
      </w:r>
      <w:hyperlink w:anchor="Par18"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w:t>
      </w:r>
    </w:p>
    <w:p w14:paraId="7FE77D45"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2" w:name="Par23"/>
      <w:bookmarkEnd w:id="2"/>
      <w:r>
        <w:rPr>
          <w:rFonts w:ascii="Arial" w:eastAsiaTheme="minorHAnsi" w:hAnsi="Arial" w:cs="Arial"/>
          <w:sz w:val="20"/>
          <w:szCs w:val="20"/>
          <w:lang w:eastAsia="en-US"/>
        </w:rPr>
        <w:t>в) совместно с Судебным департаментом при Верховном Суде Российской Федерации:</w:t>
      </w:r>
    </w:p>
    <w:p w14:paraId="6EBDBA4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доработать с учетом правоприменительной практики Методические </w:t>
      </w:r>
      <w:hyperlink r:id="rId10" w:history="1">
        <w:r>
          <w:rPr>
            <w:rFonts w:ascii="Arial" w:eastAsiaTheme="minorHAnsi" w:hAnsi="Arial" w:cs="Arial"/>
            <w:color w:val="0000FF"/>
            <w:sz w:val="20"/>
            <w:szCs w:val="20"/>
            <w:lang w:eastAsia="en-US"/>
          </w:rPr>
          <w:t>рекомендации</w:t>
        </w:r>
      </w:hyperlink>
      <w:r>
        <w:rPr>
          <w:rFonts w:ascii="Arial" w:eastAsiaTheme="minorHAnsi" w:hAnsi="Arial" w:cs="Arial"/>
          <w:sz w:val="20"/>
          <w:szCs w:val="20"/>
          <w:lang w:eastAsia="en-US"/>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14:paraId="7F9FF328"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w:t>
      </w:r>
      <w:r>
        <w:rPr>
          <w:rFonts w:ascii="Arial" w:eastAsiaTheme="minorHAnsi" w:hAnsi="Arial" w:cs="Arial"/>
          <w:sz w:val="20"/>
          <w:szCs w:val="20"/>
          <w:lang w:eastAsia="en-US"/>
        </w:rPr>
        <w:lastRenderedPageBreak/>
        <w:t>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14:paraId="36403CBE"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Доклад о результатах исполнения </w:t>
      </w:r>
      <w:hyperlink w:anchor="Par23" w:history="1">
        <w:r>
          <w:rPr>
            <w:rFonts w:ascii="Arial" w:eastAsiaTheme="minorHAnsi" w:hAnsi="Arial" w:cs="Arial"/>
            <w:color w:val="0000FF"/>
            <w:sz w:val="20"/>
            <w:szCs w:val="20"/>
            <w:lang w:eastAsia="en-US"/>
          </w:rPr>
          <w:t>подпункта "в"</w:t>
        </w:r>
      </w:hyperlink>
      <w:r>
        <w:rPr>
          <w:rFonts w:ascii="Arial" w:eastAsiaTheme="minorHAnsi" w:hAnsi="Arial" w:cs="Arial"/>
          <w:sz w:val="20"/>
          <w:szCs w:val="20"/>
          <w:lang w:eastAsia="en-US"/>
        </w:rPr>
        <w:t xml:space="preserve"> настоящего пункта представить до 1 марта 2017 г.</w:t>
      </w:r>
    </w:p>
    <w:p w14:paraId="59671E90"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14:paraId="640C5679"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14:paraId="485E49D5"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14:paraId="64433D1B"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14:paraId="028C0EA7"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14:paraId="521AC7FA"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3" w:name="Par32"/>
      <w:bookmarkEnd w:id="3"/>
      <w:r>
        <w:rPr>
          <w:rFonts w:ascii="Arial" w:eastAsiaTheme="minorHAnsi" w:hAnsi="Arial" w:cs="Arial"/>
          <w:sz w:val="20"/>
          <w:szCs w:val="20"/>
          <w:lang w:eastAsia="en-US"/>
        </w:rP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2"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14:paraId="68769B3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4" w:name="Par33"/>
      <w:bookmarkEnd w:id="4"/>
      <w:r>
        <w:rPr>
          <w:rFonts w:ascii="Arial" w:eastAsiaTheme="minorHAnsi" w:hAnsi="Arial" w:cs="Arial"/>
          <w:sz w:val="20"/>
          <w:szCs w:val="20"/>
          <w:lang w:eastAsia="en-US"/>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14:paraId="292D4BD9"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14:paraId="49C38685"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выполнения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1 декабря 2017 г.</w:t>
      </w:r>
    </w:p>
    <w:p w14:paraId="6D0C691E"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14:paraId="102984B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14:paraId="23D4E14F"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выполнении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20 декабря 2017 г.</w:t>
      </w:r>
    </w:p>
    <w:p w14:paraId="38D4471A"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w:t>
      </w:r>
      <w:r>
        <w:rPr>
          <w:rFonts w:ascii="Arial" w:eastAsiaTheme="minorHAnsi" w:hAnsi="Arial" w:cs="Arial"/>
          <w:sz w:val="20"/>
          <w:szCs w:val="20"/>
          <w:lang w:eastAsia="en-US"/>
        </w:rPr>
        <w:lastRenderedPageBreak/>
        <w:t>государственным органам в федеральном бюджете на руководство и управление в сфере установленных функций.</w:t>
      </w:r>
    </w:p>
    <w:p w14:paraId="42B87B26" w14:textId="77777777"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14:paraId="3A593E51" w14:textId="77777777"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14:paraId="0CB87748" w14:textId="77777777"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14:paraId="1BC4AE12" w14:textId="77777777"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В.ПУТИН</w:t>
      </w:r>
    </w:p>
    <w:p w14:paraId="6356A2C2" w14:textId="77777777" w:rsidR="00BC534C" w:rsidRDefault="00BC534C" w:rsidP="00BC534C">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14:paraId="0DAECB7D" w14:textId="77777777"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p w14:paraId="05C13A2E" w14:textId="77777777"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147</w:t>
      </w:r>
    </w:p>
    <w:p w14:paraId="60E199ED" w14:textId="77777777"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14:paraId="49DB012C" w14:textId="77777777"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14:paraId="71C8DA49" w14:textId="77777777"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14:paraId="416B128A" w14:textId="77777777"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14:paraId="43B300E3" w14:textId="77777777"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14:paraId="4535EC9D" w14:textId="77777777" w:rsidR="00BC534C" w:rsidRDefault="00BC534C" w:rsidP="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Утвержден</w:t>
      </w:r>
    </w:p>
    <w:p w14:paraId="40C32F4F" w14:textId="77777777"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Указом Президента</w:t>
      </w:r>
    </w:p>
    <w:p w14:paraId="1AFAAF3C" w14:textId="77777777"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14:paraId="1E2159DB" w14:textId="77777777"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от 1 апреля 2016 г. N 147</w:t>
      </w:r>
    </w:p>
    <w:p w14:paraId="0080DDDC" w14:textId="77777777" w:rsidR="00BC534C" w:rsidRDefault="00BC534C" w:rsidP="00BC534C">
      <w:pPr>
        <w:autoSpaceDE w:val="0"/>
        <w:autoSpaceDN w:val="0"/>
        <w:adjustRightInd w:val="0"/>
        <w:jc w:val="center"/>
        <w:rPr>
          <w:rFonts w:ascii="Arial" w:eastAsiaTheme="minorHAnsi" w:hAnsi="Arial" w:cs="Arial"/>
          <w:sz w:val="20"/>
          <w:szCs w:val="20"/>
          <w:lang w:eastAsia="en-US"/>
        </w:rPr>
      </w:pPr>
    </w:p>
    <w:p w14:paraId="6ACBF658" w14:textId="77777777" w:rsidR="00BC534C" w:rsidRDefault="00BC534C" w:rsidP="00BC534C">
      <w:pPr>
        <w:autoSpaceDE w:val="0"/>
        <w:autoSpaceDN w:val="0"/>
        <w:adjustRightInd w:val="0"/>
        <w:jc w:val="center"/>
        <w:rPr>
          <w:rFonts w:ascii="Arial" w:eastAsiaTheme="minorHAnsi" w:hAnsi="Arial" w:cs="Arial"/>
          <w:b/>
          <w:bCs/>
          <w:sz w:val="20"/>
          <w:szCs w:val="20"/>
          <w:lang w:eastAsia="en-US"/>
        </w:rPr>
      </w:pPr>
      <w:bookmarkStart w:id="5" w:name="Par57"/>
      <w:bookmarkEnd w:id="5"/>
      <w:r>
        <w:rPr>
          <w:rFonts w:ascii="Arial" w:eastAsiaTheme="minorHAnsi" w:hAnsi="Arial" w:cs="Arial"/>
          <w:b/>
          <w:bCs/>
          <w:sz w:val="20"/>
          <w:szCs w:val="20"/>
          <w:lang w:eastAsia="en-US"/>
        </w:rPr>
        <w:t>НАЦИОНАЛЬНЫЙ ПЛАН</w:t>
      </w:r>
    </w:p>
    <w:p w14:paraId="2DB67B5E" w14:textId="77777777"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14:paraId="4CA78BA8" w14:textId="77777777"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14:paraId="52A582F2" w14:textId="77777777"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Мероприятия настоящего Национального плана направлены на решение следующих основных задач:</w:t>
      </w:r>
    </w:p>
    <w:p w14:paraId="329D72BA"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14:paraId="5D472A3A"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 N 230-ФЗ "О контроле за соответствием расходов лиц, замещающих государственные должности, и иных лиц их доходам";</w:t>
      </w:r>
    </w:p>
    <w:p w14:paraId="0E2BD90D"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14:paraId="4332835E"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14:paraId="03E6771B"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14:paraId="3B740500"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14:paraId="6CF0A1B2"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14:paraId="66781B8E"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Правительству Российской Федерации:</w:t>
      </w:r>
    </w:p>
    <w:p w14:paraId="28C5F40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14:paraId="4D2F5110"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w:t>
      </w:r>
    </w:p>
    <w:p w14:paraId="2B45A63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14:paraId="2A061F77"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14:paraId="47F1D46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14:paraId="236E216D"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14:paraId="53051A4E"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декабря 2017 г.;</w:t>
      </w:r>
    </w:p>
    <w:p w14:paraId="05CEF5A9"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6" w:name="Par76"/>
      <w:bookmarkEnd w:id="6"/>
      <w:r>
        <w:rPr>
          <w:rFonts w:ascii="Arial" w:eastAsiaTheme="minorHAnsi" w:hAnsi="Arial" w:cs="Arial"/>
          <w:sz w:val="20"/>
          <w:szCs w:val="20"/>
          <w:lang w:eastAsia="en-US"/>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14:paraId="6FB30745"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4" w:history="1">
        <w:r>
          <w:rPr>
            <w:rFonts w:ascii="Arial" w:eastAsiaTheme="minorHAnsi" w:hAnsi="Arial" w:cs="Arial"/>
            <w:color w:val="0000FF"/>
            <w:sz w:val="20"/>
            <w:szCs w:val="20"/>
            <w:lang w:eastAsia="en-US"/>
          </w:rPr>
          <w:t>подпунктом "в" пункта 2</w:t>
        </w:r>
      </w:hyperlink>
      <w:r>
        <w:rPr>
          <w:rFonts w:ascii="Arial" w:eastAsiaTheme="minorHAnsi" w:hAnsi="Arial" w:cs="Arial"/>
          <w:sz w:val="20"/>
          <w:szCs w:val="20"/>
          <w:lang w:eastAsia="en-US"/>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14:paraId="422AC8B8"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14:paraId="7E630EFC"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14:paraId="3942D913"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обеспечить взаимодействие государственной информационной системы, указанной в </w:t>
      </w:r>
      <w:hyperlink w:anchor="Par76" w:history="1">
        <w:r>
          <w:rPr>
            <w:rFonts w:ascii="Arial" w:eastAsiaTheme="minorHAnsi" w:hAnsi="Arial" w:cs="Arial"/>
            <w:color w:val="0000FF"/>
            <w:sz w:val="20"/>
            <w:szCs w:val="20"/>
            <w:lang w:eastAsia="en-US"/>
          </w:rPr>
          <w:t>подпункте "в"</w:t>
        </w:r>
      </w:hyperlink>
      <w:r>
        <w:rPr>
          <w:rFonts w:ascii="Arial" w:eastAsiaTheme="minorHAnsi" w:hAnsi="Arial" w:cs="Arial"/>
          <w:sz w:val="20"/>
          <w:szCs w:val="20"/>
          <w:lang w:eastAsia="en-US"/>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14:paraId="548E8DBC"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продолжить работу:</w:t>
      </w:r>
    </w:p>
    <w:p w14:paraId="7BE04B59"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14:paraId="66B77E4E"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14:paraId="2875629C"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14:paraId="3A54C035"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обеспечить:</w:t>
      </w:r>
    </w:p>
    <w:p w14:paraId="605E7A4F"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14:paraId="2387065D"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14:paraId="0E0BD33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14:paraId="76B285A5"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октября 2017 г.;</w:t>
      </w:r>
    </w:p>
    <w:p w14:paraId="39BE12A3"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обеспечить совместно с Генеральной прокуратурой Российской Федерации подготовку:</w:t>
      </w:r>
    </w:p>
    <w:p w14:paraId="4BDDCF41"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5"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14:paraId="1764DADD"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14:paraId="132D197E"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14:paraId="4437BC02"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14:paraId="29346C4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июля 2017 г.;</w:t>
      </w:r>
    </w:p>
    <w:p w14:paraId="5B2A813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14:paraId="08ABCEE9"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природы коррупции и форм ее проявления в современном российском обществе;</w:t>
      </w:r>
    </w:p>
    <w:p w14:paraId="422D6F6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содержания конфликта интересов, его форм и способов урегулирования;</w:t>
      </w:r>
    </w:p>
    <w:p w14:paraId="64178314"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14:paraId="750C8D19"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14:paraId="7D8DFB6E"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14:paraId="4AF394D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14:paraId="7DA1A28A"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снижения уровня бытовой коррупции.</w:t>
      </w:r>
    </w:p>
    <w:p w14:paraId="3CE58F4E"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августа 2017 г.;</w:t>
      </w:r>
    </w:p>
    <w:p w14:paraId="4DB770E3"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6" w:history="1">
        <w:r>
          <w:rPr>
            <w:rFonts w:ascii="Arial" w:eastAsiaTheme="minorHAnsi" w:hAnsi="Arial" w:cs="Arial"/>
            <w:color w:val="0000FF"/>
            <w:sz w:val="20"/>
            <w:szCs w:val="20"/>
            <w:lang w:eastAsia="en-US"/>
          </w:rPr>
          <w:t>статьей 13.3</w:t>
        </w:r>
      </w:hyperlink>
      <w:r>
        <w:rPr>
          <w:rFonts w:ascii="Arial" w:eastAsiaTheme="minorHAnsi" w:hAnsi="Arial" w:cs="Arial"/>
          <w:sz w:val="20"/>
          <w:szCs w:val="20"/>
          <w:lang w:eastAsia="en-US"/>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14:paraId="11728E3B"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 совместно с Генеральной прокуратурой Российской Федерации рассмотреть вопросы:</w:t>
      </w:r>
    </w:p>
    <w:p w14:paraId="72C73822"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w:t>
      </w:r>
      <w:r>
        <w:rPr>
          <w:rFonts w:ascii="Arial" w:eastAsiaTheme="minorHAnsi" w:hAnsi="Arial" w:cs="Arial"/>
          <w:sz w:val="20"/>
          <w:szCs w:val="20"/>
          <w:lang w:eastAsia="en-US"/>
        </w:rPr>
        <w:lastRenderedPageBreak/>
        <w:t>местного самоуправления, некоторых запретов, ограничений и требований, установленных в целях противодействия коррупции;</w:t>
      </w:r>
    </w:p>
    <w:p w14:paraId="5FC17439"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14:paraId="1B94A2EC"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введении отдельных антикоррупционных стандартов для работников дочерних хозяйственных обществ государственных корпораций (компаний);</w:t>
      </w:r>
    </w:p>
    <w:p w14:paraId="303B0703"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распространении на работников заказчиков, осуществляющих закупки в соответствии с Федеральным </w:t>
      </w:r>
      <w:hyperlink r:id="rId1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14:paraId="6388B84F"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14:paraId="0F138DB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ноября 2016 г.;</w:t>
      </w:r>
    </w:p>
    <w:p w14:paraId="7C303EE1"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14:paraId="61E92DAE"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 совместно с Генеральной прокуратурой Российской Федерации:</w:t>
      </w:r>
    </w:p>
    <w:p w14:paraId="498A5470"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14:paraId="5AD61990"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14:paraId="629F911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8" w:history="1">
        <w:r>
          <w:rPr>
            <w:rFonts w:ascii="Arial" w:eastAsiaTheme="minorHAnsi" w:hAnsi="Arial" w:cs="Arial"/>
            <w:color w:val="0000FF"/>
            <w:sz w:val="20"/>
            <w:szCs w:val="20"/>
            <w:lang w:eastAsia="en-US"/>
          </w:rPr>
          <w:t>N 44-ФЗ</w:t>
        </w:r>
      </w:hyperlink>
      <w:r>
        <w:rPr>
          <w:rFonts w:ascii="Arial" w:eastAsiaTheme="minorHAnsi" w:hAnsi="Arial" w:cs="Arial"/>
          <w:sz w:val="20"/>
          <w:szCs w:val="20"/>
          <w:lang w:eastAsia="en-US"/>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19" w:history="1">
        <w:r>
          <w:rPr>
            <w:rFonts w:ascii="Arial" w:eastAsiaTheme="minorHAnsi" w:hAnsi="Arial" w:cs="Arial"/>
            <w:color w:val="0000FF"/>
            <w:sz w:val="20"/>
            <w:szCs w:val="20"/>
            <w:lang w:eastAsia="en-US"/>
          </w:rPr>
          <w:t>N 223-ФЗ</w:t>
        </w:r>
      </w:hyperlink>
      <w:r>
        <w:rPr>
          <w:rFonts w:ascii="Arial" w:eastAsiaTheme="minorHAnsi" w:hAnsi="Arial" w:cs="Arial"/>
          <w:sz w:val="20"/>
          <w:szCs w:val="20"/>
          <w:lang w:eastAsia="en-US"/>
        </w:rP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14:paraId="1E8DE8CA"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14:paraId="45284129"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рассмотрение на заседаниях президиума Совета при Президенте Российской Федерации по противодействию коррупции вопросов:</w:t>
      </w:r>
    </w:p>
    <w:p w14:paraId="34588914"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14:paraId="438F8D2C"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состоянии внутреннего финансового аудита в федеральных государственных органах и мерах по его совершенствованию;</w:t>
      </w:r>
    </w:p>
    <w:p w14:paraId="7527A0B5"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14:paraId="0C4D23C9"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14:paraId="06629C62"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институтов гражданского общества по антикоррупционному просвещению;</w:t>
      </w:r>
    </w:p>
    <w:p w14:paraId="1015FE39"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14:paraId="36C68109"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организовать:</w:t>
      </w:r>
    </w:p>
    <w:p w14:paraId="7851162D"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14:paraId="59CCA95E"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14:paraId="1B8A6014"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14:paraId="2694AC72"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Генеральной прокуратуре Российской Федерации:</w:t>
      </w:r>
    </w:p>
    <w:p w14:paraId="30A8485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провести проверки:</w:t>
      </w:r>
    </w:p>
    <w:p w14:paraId="42EBEA8D"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14:paraId="6F91FEDB"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0"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14:paraId="4EEB1D61"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14:paraId="2CD2FBF7"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14:paraId="3518F185"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14:paraId="18F65D6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14:paraId="3E69E2FA"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1" w:history="1">
        <w:r>
          <w:rPr>
            <w:rFonts w:ascii="Arial" w:eastAsiaTheme="minorHAnsi" w:hAnsi="Arial" w:cs="Arial"/>
            <w:color w:val="0000FF"/>
            <w:sz w:val="20"/>
            <w:szCs w:val="20"/>
            <w:lang w:eastAsia="en-US"/>
          </w:rPr>
          <w:t>Конвенции</w:t>
        </w:r>
      </w:hyperlink>
      <w:r>
        <w:rPr>
          <w:rFonts w:ascii="Arial" w:eastAsiaTheme="minorHAnsi" w:hAnsi="Arial" w:cs="Arial"/>
          <w:sz w:val="20"/>
          <w:szCs w:val="20"/>
          <w:lang w:eastAsia="en-US"/>
        </w:rP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14:paraId="7F357140"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провести анализ практики информирования правоохранительными органами в соответствии с требованиями </w:t>
      </w:r>
      <w:hyperlink r:id="rId22" w:history="1">
        <w:r>
          <w:rPr>
            <w:rFonts w:ascii="Arial" w:eastAsiaTheme="minorHAnsi" w:hAnsi="Arial" w:cs="Arial"/>
            <w:color w:val="0000FF"/>
            <w:sz w:val="20"/>
            <w:szCs w:val="20"/>
            <w:lang w:eastAsia="en-US"/>
          </w:rPr>
          <w:t>части 4.1 статьи 5</w:t>
        </w:r>
      </w:hyperlink>
      <w:r>
        <w:rPr>
          <w:rFonts w:ascii="Arial" w:eastAsiaTheme="minorHAnsi" w:hAnsi="Arial" w:cs="Arial"/>
          <w:sz w:val="20"/>
          <w:szCs w:val="20"/>
          <w:lang w:eastAsia="en-US"/>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14:paraId="40469BB0"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w:t>
      </w:r>
      <w:r>
        <w:rPr>
          <w:rFonts w:ascii="Arial" w:eastAsiaTheme="minorHAnsi" w:hAnsi="Arial" w:cs="Arial"/>
          <w:sz w:val="20"/>
          <w:szCs w:val="20"/>
          <w:lang w:eastAsia="en-US"/>
        </w:rPr>
        <w:lastRenderedPageBreak/>
        <w:t>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14:paraId="6FCF7717"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14:paraId="0518AA7D"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7" w:name="Par142"/>
      <w:bookmarkEnd w:id="7"/>
      <w:r>
        <w:rPr>
          <w:rFonts w:ascii="Arial" w:eastAsiaTheme="minorHAnsi" w:hAnsi="Arial" w:cs="Arial"/>
          <w:sz w:val="20"/>
          <w:szCs w:val="20"/>
          <w:lang w:eastAsia="en-US"/>
        </w:rP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14:paraId="1E513E13"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14:paraId="2DC72F60"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14:paraId="4D7152DC"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14:paraId="0F84ABB9"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14:paraId="6FBC9DF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14:paraId="3204EAB1"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руководителям федеральных государственных органов, за исключением руководителей органов, указанных в </w:t>
      </w:r>
      <w:hyperlink w:anchor="Par149" w:history="1">
        <w:r>
          <w:rPr>
            <w:rFonts w:ascii="Arial" w:eastAsiaTheme="minorHAnsi" w:hAnsi="Arial" w:cs="Arial"/>
            <w:color w:val="0000FF"/>
            <w:sz w:val="20"/>
            <w:szCs w:val="20"/>
            <w:lang w:eastAsia="en-US"/>
          </w:rPr>
          <w:t>подпункте "б"</w:t>
        </w:r>
      </w:hyperlink>
      <w:r>
        <w:rPr>
          <w:rFonts w:ascii="Arial" w:eastAsiaTheme="minorHAnsi" w:hAnsi="Arial" w:cs="Arial"/>
          <w:sz w:val="20"/>
          <w:szCs w:val="20"/>
          <w:lang w:eastAsia="en-US"/>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14:paraId="01AC59C1"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8" w:name="Par149"/>
      <w:bookmarkEnd w:id="8"/>
      <w:r>
        <w:rPr>
          <w:rFonts w:ascii="Arial" w:eastAsiaTheme="minorHAnsi" w:hAnsi="Arial" w:cs="Arial"/>
          <w:sz w:val="20"/>
          <w:szCs w:val="20"/>
          <w:lang w:eastAsia="en-US"/>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14:paraId="4BFBDF3C"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14:paraId="18AFDB64"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14:paraId="2D804699"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2016 г.</w:t>
      </w:r>
    </w:p>
    <w:p w14:paraId="2D21290F"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9" w:name="Par153"/>
      <w:bookmarkEnd w:id="9"/>
      <w:r>
        <w:rPr>
          <w:rFonts w:ascii="Arial" w:eastAsiaTheme="minorHAnsi" w:hAnsi="Arial" w:cs="Arial"/>
          <w:sz w:val="20"/>
          <w:szCs w:val="20"/>
          <w:lang w:eastAsia="en-US"/>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14:paraId="6C30F73E"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14:paraId="2D89FAB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б) оказывать содействие органам местного самоуправления в организации работы по противодействию коррупции;</w:t>
      </w:r>
    </w:p>
    <w:p w14:paraId="2163F541"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14:paraId="12C48FFD"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14:paraId="19D49A6E"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14:paraId="0C35264F"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14:paraId="6E0B6EF3"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14:paraId="47AC60B4"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продолжить работу:</w:t>
      </w:r>
    </w:p>
    <w:p w14:paraId="3B06C01E"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14:paraId="0D0519DD"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14:paraId="17BDFA65"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Указа Президента Российской Федерации от 1 апреля 2016 г. N 147 "О Национальном плане противодействия коррупции на 2016 - 2017 годы".</w:t>
      </w:r>
    </w:p>
    <w:p w14:paraId="6E3BB6A0"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14:paraId="03DA125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14:paraId="5FFE2A9B"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14:paraId="34B57372"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15 сентября 2017 г.</w:t>
      </w:r>
    </w:p>
    <w:p w14:paraId="301AAEE9"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Министерству внутренних дел Российской Федерации осуществить комплекс мероприятий, направленных:</w:t>
      </w:r>
    </w:p>
    <w:p w14:paraId="0AB4F9F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14:paraId="5BE6199F"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б) на предотвращение попыток хищения средств, предназначенных для проведения капитального ремонта общего имущества в многоквартирных домах;</w:t>
      </w:r>
    </w:p>
    <w:p w14:paraId="2571DF00"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14:paraId="1C84CE9B"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14:paraId="2DF6CE5A"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14:paraId="70571574"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14:paraId="57DEFD4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декабря 2017 г.</w:t>
      </w:r>
    </w:p>
    <w:p w14:paraId="20A74345"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Министерству иностранных дел Российской Федерации:</w:t>
      </w:r>
    </w:p>
    <w:p w14:paraId="4BCC6391"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14:paraId="7B147FAC"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АТЭС по борьбе с коррупцией и обеспечению транспарентности;</w:t>
      </w:r>
    </w:p>
    <w:p w14:paraId="5C72ED0F"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"Группы двадцати";</w:t>
      </w:r>
    </w:p>
    <w:p w14:paraId="3FFD30CA"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государств - участников БРИКС;</w:t>
      </w:r>
    </w:p>
    <w:p w14:paraId="6F459523"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осуществлять:</w:t>
      </w:r>
    </w:p>
    <w:p w14:paraId="5B776529"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сотрудничество с Международной антикоррупционной академией;</w:t>
      </w:r>
    </w:p>
    <w:p w14:paraId="0E70C312"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14:paraId="16F82F9B"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августа 2017 г.</w:t>
      </w:r>
    </w:p>
    <w:p w14:paraId="4A470B4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Министерству юстиции Российской Федерации:</w:t>
      </w:r>
    </w:p>
    <w:p w14:paraId="22885E9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14:paraId="64A17862"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14:paraId="219423EA"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3" w:history="1">
        <w:r>
          <w:rPr>
            <w:rFonts w:ascii="Arial" w:eastAsiaTheme="minorHAnsi" w:hAnsi="Arial" w:cs="Arial"/>
            <w:color w:val="0000FF"/>
            <w:sz w:val="20"/>
            <w:szCs w:val="20"/>
            <w:lang w:eastAsia="en-US"/>
          </w:rPr>
          <w:t>кодекс</w:t>
        </w:r>
      </w:hyperlink>
      <w:r>
        <w:rPr>
          <w:rFonts w:ascii="Arial" w:eastAsiaTheme="minorHAnsi" w:hAnsi="Arial" w:cs="Arial"/>
          <w:sz w:val="20"/>
          <w:szCs w:val="20"/>
          <w:lang w:eastAsia="en-US"/>
        </w:rP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14:paraId="4B329974"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14:paraId="6F35E1FC"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14:paraId="012B8181"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2016 г.</w:t>
      </w:r>
    </w:p>
    <w:p w14:paraId="7D13D633"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Рекомендовать органам исполнительной власти Республики Татарстан обеспечить проведение:</w:t>
      </w:r>
    </w:p>
    <w:p w14:paraId="7D0D666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14:paraId="061E56D0"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научно-практической конференции по актуальным вопросам формирования антикоррупционных стандартов и их применения - в первом полугодии 2017 г.</w:t>
      </w:r>
    </w:p>
    <w:p w14:paraId="54F51180"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14:paraId="58AD2E38"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Рекомендовать Государственной корпорации по атомной энергии "Росатом" совместно с другими государственными корпорациями (компаниями):</w:t>
      </w:r>
    </w:p>
    <w:p w14:paraId="06D30891"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14:paraId="68FC5D91"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14:paraId="349E7B0A"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14:paraId="3EE2EFAC"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14:paraId="23116670"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мониторинг реализации мер по противодействию коррупции в государственных корпорациях (компаниях) и их дочерних хозяйственных обществах.</w:t>
      </w:r>
    </w:p>
    <w:p w14:paraId="6D939F11"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июня 2017 г.</w:t>
      </w:r>
    </w:p>
    <w:p w14:paraId="534A3AD9"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14:paraId="61C0716B"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14:paraId="2ECC06DD"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14:paraId="643022D3"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марта 2017 г.</w:t>
      </w:r>
    </w:p>
    <w:p w14:paraId="25B4F0FD"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14:paraId="298DE8D0"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2017 г.</w:t>
      </w:r>
    </w:p>
    <w:p w14:paraId="4429314E"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14:paraId="7B554A95"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14:paraId="121B40C0"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14:paraId="3A8FBABA"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14:paraId="36FB3528"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Рекомендовать Общероссийской общественной организации "Союз журналистов России":</w:t>
      </w:r>
    </w:p>
    <w:p w14:paraId="5E33133A"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14:paraId="68756DC9"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14:paraId="7C01B06D"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14:paraId="67DA41D4"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22. Рекомендовать:</w:t>
      </w:r>
    </w:p>
    <w:p w14:paraId="3B1C4226"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14:paraId="4622875E"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14:paraId="35AFF9A4"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14:paraId="3B08CFE9" w14:textId="77777777"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2017 г.</w:t>
      </w:r>
    </w:p>
    <w:p w14:paraId="5C1CF47C" w14:textId="77777777"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14:paraId="5DDC26E4" w14:textId="77777777"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14:paraId="61CCDD9B" w14:textId="77777777"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14:paraId="0B5E68EA" w14:textId="77777777" w:rsidR="00F62537" w:rsidRPr="00CE24E8" w:rsidRDefault="00F62537" w:rsidP="00F62537">
      <w:pPr>
        <w:autoSpaceDE w:val="0"/>
        <w:autoSpaceDN w:val="0"/>
        <w:jc w:val="center"/>
        <w:rPr>
          <w:sz w:val="32"/>
          <w:szCs w:val="32"/>
        </w:rPr>
      </w:pPr>
    </w:p>
    <w:p w14:paraId="3FEB982C" w14:textId="77777777" w:rsidR="00F62537" w:rsidRDefault="00F62537" w:rsidP="00F62537">
      <w:pPr>
        <w:autoSpaceDE w:val="0"/>
        <w:autoSpaceDN w:val="0"/>
        <w:jc w:val="center"/>
        <w:rPr>
          <w:b/>
          <w:i/>
          <w:sz w:val="32"/>
          <w:szCs w:val="32"/>
        </w:rPr>
      </w:pPr>
    </w:p>
    <w:p w14:paraId="1B83DAA8" w14:textId="77777777" w:rsidR="00F62537" w:rsidRDefault="00F62537" w:rsidP="00F62537">
      <w:pPr>
        <w:autoSpaceDE w:val="0"/>
        <w:autoSpaceDN w:val="0"/>
        <w:rPr>
          <w:sz w:val="16"/>
          <w:szCs w:val="16"/>
        </w:rPr>
      </w:pPr>
    </w:p>
    <w:p w14:paraId="2C6822C5" w14:textId="77777777" w:rsidR="00F62537" w:rsidRDefault="00F62537" w:rsidP="00F62537">
      <w:pPr>
        <w:tabs>
          <w:tab w:val="left" w:pos="9072"/>
        </w:tabs>
        <w:autoSpaceDE w:val="0"/>
        <w:autoSpaceDN w:val="0"/>
        <w:jc w:val="center"/>
        <w:rPr>
          <w:sz w:val="20"/>
          <w:szCs w:val="20"/>
        </w:rPr>
      </w:pPr>
    </w:p>
    <w:p w14:paraId="320A9AD6" w14:textId="77777777"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335961812">
    <w:abstractNumId w:val="8"/>
  </w:num>
  <w:num w:numId="2" w16cid:durableId="338390741">
    <w:abstractNumId w:val="7"/>
  </w:num>
  <w:num w:numId="3" w16cid:durableId="1821070910">
    <w:abstractNumId w:val="14"/>
  </w:num>
  <w:num w:numId="4" w16cid:durableId="1306011939">
    <w:abstractNumId w:val="4"/>
  </w:num>
  <w:num w:numId="5" w16cid:durableId="34277878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1276332">
    <w:abstractNumId w:val="6"/>
  </w:num>
  <w:num w:numId="7" w16cid:durableId="723455621">
    <w:abstractNumId w:val="10"/>
  </w:num>
  <w:num w:numId="8" w16cid:durableId="1152986758">
    <w:abstractNumId w:val="5"/>
  </w:num>
  <w:num w:numId="9" w16cid:durableId="2087141112">
    <w:abstractNumId w:val="3"/>
  </w:num>
  <w:num w:numId="10" w16cid:durableId="1818572445">
    <w:abstractNumId w:val="2"/>
  </w:num>
  <w:num w:numId="11" w16cid:durableId="1323050174">
    <w:abstractNumId w:val="0"/>
  </w:num>
  <w:num w:numId="12" w16cid:durableId="2121952777">
    <w:abstractNumId w:val="11"/>
  </w:num>
  <w:num w:numId="13" w16cid:durableId="1152598112">
    <w:abstractNumId w:val="1"/>
  </w:num>
  <w:num w:numId="14" w16cid:durableId="504707442">
    <w:abstractNumId w:val="13"/>
  </w:num>
  <w:num w:numId="15" w16cid:durableId="5855291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C534C"/>
    <w:rsid w:val="00BD2DD3"/>
    <w:rsid w:val="00BF1B59"/>
    <w:rsid w:val="00C03340"/>
    <w:rsid w:val="00C261E9"/>
    <w:rsid w:val="00C31F6B"/>
    <w:rsid w:val="00C86FE0"/>
    <w:rsid w:val="00CA591A"/>
    <w:rsid w:val="00CC1A58"/>
    <w:rsid w:val="00CE1997"/>
    <w:rsid w:val="00CE24E8"/>
    <w:rsid w:val="00CF20FB"/>
    <w:rsid w:val="00D0128A"/>
    <w:rsid w:val="00D04514"/>
    <w:rsid w:val="00D04613"/>
    <w:rsid w:val="00D26698"/>
    <w:rsid w:val="00D60917"/>
    <w:rsid w:val="00D73922"/>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2424"/>
  <w15:chartTrackingRefBased/>
  <w15:docId w15:val="{EB60971F-6D00-472A-B0F6-68018F3A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8BFCFE32921D6AB540F55E9A6760DD0A36AC5AA616A441ACD50CE66EE89C592BFBD4264D3A4B90FtDK" TargetMode="External"/><Relationship Id="rId13" Type="http://schemas.openxmlformats.org/officeDocument/2006/relationships/hyperlink" Target="consultantplus://offline/ref=6298BFCFE32921D6AB540F55E9A6760DD3A963C5A56D6A441ACD50CE660EtEK" TargetMode="External"/><Relationship Id="rId18" Type="http://schemas.openxmlformats.org/officeDocument/2006/relationships/hyperlink" Target="consultantplus://offline/ref=6298BFCFE32921D6AB540F55E9A6760DD0A36AC5AA616A441ACD50CE660EtEK" TargetMode="External"/><Relationship Id="rId3" Type="http://schemas.openxmlformats.org/officeDocument/2006/relationships/styles" Target="styles.xml"/><Relationship Id="rId21" Type="http://schemas.openxmlformats.org/officeDocument/2006/relationships/hyperlink" Target="consultantplus://offline/ref=6298BFCFE32921D6AB540F55E9A6760DD3A36AC7A6696A441ACD50CE660EtEK" TargetMode="External"/><Relationship Id="rId7" Type="http://schemas.openxmlformats.org/officeDocument/2006/relationships/hyperlink" Target="consultantplus://offline/ref=6298BFCFE32921D6AB540F55E9A6760DD3A36CC7A1686A441ACD50CE66EE89C592BFBD4264D2A3BB0Ft1K" TargetMode="External"/><Relationship Id="rId12" Type="http://schemas.openxmlformats.org/officeDocument/2006/relationships/hyperlink" Target="consultantplus://offline/ref=6298BFCFE32921D6AB540F55E9A6760DD3A36CC7A1686A441ACD50CE66EE89C592BFBD4264D2A3BB0Ft1K" TargetMode="External"/><Relationship Id="rId17" Type="http://schemas.openxmlformats.org/officeDocument/2006/relationships/hyperlink" Target="consultantplus://offline/ref=6298BFCFE32921D6AB540F55E9A6760DD0A36AC5AA616A441ACD50CE660EtE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298BFCFE32921D6AB540F55E9A6760DD0A06BC6A66C6A441ACD50CE66EE89C592BFBD4A06t4K" TargetMode="External"/><Relationship Id="rId20" Type="http://schemas.openxmlformats.org/officeDocument/2006/relationships/hyperlink" Target="consultantplus://offline/ref=6298BFCFE32921D6AB540F55E9A6760DD0A06BC6A66C6A441ACD50CE66EE89C592BFBD4106tCK" TargetMode="External"/><Relationship Id="rId1" Type="http://schemas.openxmlformats.org/officeDocument/2006/relationships/customXml" Target="../customXml/item1.xml"/><Relationship Id="rId6" Type="http://schemas.openxmlformats.org/officeDocument/2006/relationships/hyperlink" Target="consultantplus://offline/ref=6298BFCFE32921D6AB540F55E9A6760DD0A06BC6A66C6A441ACD50CE66EE89C592BFBD4264D2A3BA0FtDK" TargetMode="External"/><Relationship Id="rId11" Type="http://schemas.openxmlformats.org/officeDocument/2006/relationships/hyperlink" Target="consultantplus://offline/ref=6298BFCFE32921D6AB540F55E9A6760DD0A06BC7A4606A441ACD50CE660EtE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298BFCFE32921D6AB540F55E9A6760DD0A06BC6A66C6A441ACD50CE66EE89C592BFBD4106tCK" TargetMode="External"/><Relationship Id="rId23" Type="http://schemas.openxmlformats.org/officeDocument/2006/relationships/hyperlink" Target="consultantplus://offline/ref=6298BFCFE32921D6AB540F55E9A6760DD0A36AC2AB616A441ACD50CE660EtEK" TargetMode="External"/><Relationship Id="rId10" Type="http://schemas.openxmlformats.org/officeDocument/2006/relationships/hyperlink" Target="consultantplus://offline/ref=6298BFCFE32921D6AB540246FCA6760DD6A569CFAB616A441ACD50CE66EE89C592BFBD4264D2A3B90FtDK" TargetMode="External"/><Relationship Id="rId19" Type="http://schemas.openxmlformats.org/officeDocument/2006/relationships/hyperlink" Target="consultantplus://offline/ref=6298BFCFE32921D6AB540F55E9A6760DD0A06CCEAA6A6A441ACD50CE660EtEK" TargetMode="External"/><Relationship Id="rId4" Type="http://schemas.openxmlformats.org/officeDocument/2006/relationships/settings" Target="settings.xml"/><Relationship Id="rId9" Type="http://schemas.openxmlformats.org/officeDocument/2006/relationships/hyperlink" Target="consultantplus://offline/ref=6298BFCFE32921D6AB540F55E9A6760DD0A968C3AA6A6A441ACD50CE66EE89C592BFBD4064DA0At3K" TargetMode="External"/><Relationship Id="rId14" Type="http://schemas.openxmlformats.org/officeDocument/2006/relationships/hyperlink" Target="consultantplus://offline/ref=6298BFCFE32921D6AB540F55E9A6760DD3A968C6A06A6A441ACD50CE66EE89C592BFBD4264D2A3BD0Ft1K" TargetMode="External"/><Relationship Id="rId22" Type="http://schemas.openxmlformats.org/officeDocument/2006/relationships/hyperlink" Target="consultantplus://offline/ref=6298BFCFE32921D6AB540F55E9A6760DD0A06BC6A66C6A441ACD50CE66EE89C592BFBD04t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6D532-561F-4426-8109-5B86647B0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7232</Words>
  <Characters>41229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Самсонова Ольга Анатольевна</dc:creator>
  <cp:keywords/>
  <dc:description/>
  <cp:lastModifiedBy>Елена Кравченко</cp:lastModifiedBy>
  <cp:revision>4</cp:revision>
  <cp:lastPrinted>2017-11-27T07:43:00Z</cp:lastPrinted>
  <dcterms:created xsi:type="dcterms:W3CDTF">2017-12-11T10:46:00Z</dcterms:created>
  <dcterms:modified xsi:type="dcterms:W3CDTF">2023-10-13T05:39:00Z</dcterms:modified>
</cp:coreProperties>
</file>